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2"/>
        <w:widowControl w:val="0"/>
        <w:spacing w:before="0" w:beforeAutospacing="0" w:after="0" w:afterAutospacing="0" w:line="600" w:lineRule="exact"/>
        <w:jc w:val="center"/>
        <w:rPr>
          <w:rFonts w:ascii="黑体" w:hAnsi="楷体" w:eastAsia="黑体"/>
          <w:sz w:val="36"/>
          <w:szCs w:val="36"/>
        </w:rPr>
      </w:pPr>
      <w:r>
        <w:rPr>
          <w:rFonts w:hint="eastAsia" w:ascii="黑体" w:hAnsi="楷体" w:eastAsia="黑体"/>
          <w:sz w:val="36"/>
          <w:szCs w:val="36"/>
        </w:rPr>
        <w:t>典型服务案例表</w:t>
      </w:r>
    </w:p>
    <w:tbl>
      <w:tblPr>
        <w:tblStyle w:val="4"/>
        <w:tblW w:w="142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68"/>
        <w:gridCol w:w="1843"/>
        <w:gridCol w:w="2126"/>
        <w:gridCol w:w="5245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服务企业名称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联系人</w:t>
            </w:r>
          </w:p>
        </w:tc>
        <w:tc>
          <w:tcPr>
            <w:tcW w:w="212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5245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服务内容</w:t>
            </w:r>
          </w:p>
        </w:tc>
        <w:tc>
          <w:tcPr>
            <w:tcW w:w="1842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服务时间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pStyle w:val="2"/>
        <w:widowControl w:val="0"/>
        <w:spacing w:before="0" w:beforeAutospacing="0" w:after="0" w:afterAutospacing="0" w:line="600" w:lineRule="exact"/>
        <w:rPr>
          <w:rFonts w:ascii="楷体" w:hAnsi="楷体" w:eastAsia="楷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797" w:right="1418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040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2016-12-23T01:30:57Z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